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9E6912" w:rsidRPr="009E6912" w:rsidTr="00A708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0"/>
              <w:jc w:val="center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Педагогтерді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аттестаттаудан</w:t>
            </w:r>
            <w:proofErr w:type="spellEnd"/>
            <w:r w:rsidRPr="009E6912">
              <w:rPr>
                <w:sz w:val="28"/>
                <w:szCs w:val="28"/>
              </w:rPr>
              <w:br/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қағидалары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9E6912">
              <w:rPr>
                <w:sz w:val="28"/>
                <w:szCs w:val="28"/>
              </w:rPr>
              <w:br/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шарттарына</w:t>
            </w:r>
            <w:proofErr w:type="spellEnd"/>
            <w:r w:rsidRPr="009E6912">
              <w:rPr>
                <w:sz w:val="28"/>
                <w:szCs w:val="28"/>
              </w:rPr>
              <w:br/>
            </w:r>
            <w:r w:rsidRPr="009E6912">
              <w:rPr>
                <w:color w:val="000000"/>
                <w:sz w:val="28"/>
                <w:szCs w:val="28"/>
              </w:rPr>
              <w:t>8-қосымша</w:t>
            </w:r>
            <w:r w:rsidRPr="009E6912">
              <w:rPr>
                <w:sz w:val="28"/>
                <w:szCs w:val="28"/>
              </w:rPr>
              <w:br/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6912" w:rsidRPr="009E6912" w:rsidRDefault="009E6912" w:rsidP="009E6912">
      <w:pPr>
        <w:spacing w:after="0"/>
        <w:rPr>
          <w:sz w:val="28"/>
          <w:szCs w:val="28"/>
        </w:rPr>
      </w:pPr>
      <w:bookmarkStart w:id="0" w:name="z1364"/>
      <w:r w:rsidRPr="009E6912">
        <w:rPr>
          <w:b/>
          <w:color w:val="000000"/>
          <w:sz w:val="28"/>
          <w:szCs w:val="28"/>
        </w:rPr>
        <w:t xml:space="preserve"> "</w:t>
      </w:r>
      <w:proofErr w:type="spellStart"/>
      <w:r w:rsidRPr="009E6912">
        <w:rPr>
          <w:b/>
          <w:color w:val="000000"/>
          <w:sz w:val="28"/>
          <w:szCs w:val="28"/>
        </w:rPr>
        <w:t>Педагогтерді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аттестаттаудан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өту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үшін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құжаттарды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қабылдау</w:t>
      </w:r>
      <w:proofErr w:type="spellEnd"/>
      <w:r w:rsidRPr="009E6912">
        <w:rPr>
          <w:b/>
          <w:color w:val="000000"/>
          <w:sz w:val="28"/>
          <w:szCs w:val="28"/>
        </w:rPr>
        <w:t xml:space="preserve">" </w:t>
      </w:r>
      <w:proofErr w:type="spellStart"/>
      <w:r w:rsidRPr="009E6912">
        <w:rPr>
          <w:b/>
          <w:color w:val="000000"/>
          <w:sz w:val="28"/>
          <w:szCs w:val="28"/>
        </w:rPr>
        <w:t>мемлекеттік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қызмет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көрсетуге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қойылатын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негізгі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талаптардың</w:t>
      </w:r>
      <w:proofErr w:type="spellEnd"/>
      <w:r w:rsidRPr="009E6912">
        <w:rPr>
          <w:b/>
          <w:color w:val="000000"/>
          <w:sz w:val="28"/>
          <w:szCs w:val="28"/>
        </w:rPr>
        <w:t xml:space="preserve"> </w:t>
      </w:r>
      <w:proofErr w:type="spellStart"/>
      <w:r w:rsidRPr="009E6912">
        <w:rPr>
          <w:b/>
          <w:color w:val="000000"/>
          <w:sz w:val="28"/>
          <w:szCs w:val="28"/>
        </w:rPr>
        <w:t>тізімі</w:t>
      </w:r>
      <w:proofErr w:type="spellEnd"/>
    </w:p>
    <w:tbl>
      <w:tblPr>
        <w:tblW w:w="10915" w:type="dxa"/>
        <w:tblCellSpacing w:w="0" w:type="auto"/>
        <w:tblInd w:w="-114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100"/>
        <w:gridCol w:w="6227"/>
      </w:tblGrid>
      <w:tr w:rsidR="009E6912" w:rsidRPr="009E6912" w:rsidTr="009E6912">
        <w:trPr>
          <w:trHeight w:val="30"/>
          <w:tblCellSpacing w:w="0" w:type="auto"/>
        </w:trPr>
        <w:tc>
          <w:tcPr>
            <w:tcW w:w="109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" w:name="_GoBack"/>
            <w:bookmarkEnd w:id="0"/>
            <w:r w:rsidRPr="009E6912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Педагогтерді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аттестаттаудан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талаптардың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тізімі</w:t>
            </w:r>
            <w:proofErr w:type="spellEnd"/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Оқу-ағарту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министрлігі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комитеті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облыстардың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республикалық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маңызы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қалалардың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астананың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басқармасы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аудандар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облыстық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маңызы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қалалардың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бөлімдері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ұйымдары</w:t>
            </w:r>
            <w:proofErr w:type="spellEnd"/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Ақпараттандыру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объектісі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педагогтің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үздіксіз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дамуының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ұлттық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платформасы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әрі-Платформа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мерзімі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: 1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күні</w:t>
            </w:r>
            <w:proofErr w:type="spellEnd"/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ішінара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автоматтандырылған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нәтижесі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ЭЦК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қойылған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дәлелді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хабарламасы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кабинетінде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көрсетіледі</w:t>
            </w:r>
            <w:proofErr w:type="spellEnd"/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ҚР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алынатын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төлем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мөлшері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тұлғаларға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Жөндеу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жұмыстарын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жүргізуге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үзілістерді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тәулік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аяқталғаннан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кодексіне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күндері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өтініштерді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lastRenderedPageBreak/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нәтижелерін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келесі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2" w:name="z1365"/>
            <w:r w:rsidRPr="009E6912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bookmarkEnd w:id="2"/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; 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диплом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қайта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даярлау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курстарынан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өткені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болса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);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уәкілетті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органмен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келісілген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бағдарламалары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біліктілікті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арттыру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курстарынан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өткені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сертификат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6)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қызметкердің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7) ПББ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өткендігі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сертификат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берілген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санаты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куәлік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бұйрық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бұрын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санаты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адамдар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);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9)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жетістіктерді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тәжірибені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жинақтауды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таратуды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10) </w:t>
            </w:r>
            <w:proofErr w:type="spellStart"/>
            <w:proofErr w:type="gramStart"/>
            <w:r w:rsidRPr="009E6912">
              <w:rPr>
                <w:color w:val="000000"/>
                <w:sz w:val="28"/>
                <w:szCs w:val="28"/>
              </w:rPr>
              <w:t>білім</w:t>
            </w:r>
            <w:proofErr w:type="spellEnd"/>
            <w:proofErr w:type="gram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алушылардың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жетістіктерін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.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11)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Эссе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(250–300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сөз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)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білімі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мәліметтер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ПББ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өткендігі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сертификат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органдардың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жүйелерінен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шлюзі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алынады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. 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4), 5), 8), 9), 10), 11)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тармақтарда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Платформада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жинақталады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" w:name="z1377"/>
            <w:r w:rsidRPr="009E6912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олардағы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деректердің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дәйексіздігі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анықталған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bookmarkEnd w:id="3"/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ұсынылған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материалдардың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деректер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талаптарға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келмеуі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;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t xml:space="preserve"> 3) "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Дербес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деректер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оларды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қорғау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Заңының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8-бабына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қолжетімділігі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lastRenderedPageBreak/>
              <w:t>шектеулі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дербес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деректерге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қол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жеткізуге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ұсынылатын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келісімінің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болмауы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6912" w:rsidRPr="009E6912" w:rsidTr="009E691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E6912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ескере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нысанда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4" w:name="z1379"/>
            <w:proofErr w:type="spellStart"/>
            <w:r w:rsidRPr="009E6912">
              <w:rPr>
                <w:color w:val="000000"/>
                <w:sz w:val="28"/>
                <w:szCs w:val="28"/>
              </w:rPr>
              <w:t>Аттестаттау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жылында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өткізіледі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Аттестаттауға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ағымдағы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жылының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қыркүйегінен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31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желтоқсанына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қабылданады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нәтижелерін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кешенді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талдамалық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жинақтау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ағымдағы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жылының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қаңтар-тамыз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айлары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аралығында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өтеді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.</w:t>
            </w:r>
          </w:p>
          <w:bookmarkEnd w:id="4"/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орындарының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мекенжайлары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: www.edu.gov.kz.</w:t>
            </w:r>
          </w:p>
          <w:p w:rsidR="009E6912" w:rsidRPr="009E6912" w:rsidRDefault="009E6912" w:rsidP="00A7082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ЭЦҚ,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сондай-ақ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: 1414, 8 800 080 77777,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порталдың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кабинеті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қашықтықтан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қол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режимінде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тәртібі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ақпарат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мүмкіндігі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мәселелері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анықтамалық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қызметтерінің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912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9E6912">
              <w:rPr>
                <w:color w:val="000000"/>
                <w:sz w:val="28"/>
                <w:szCs w:val="28"/>
              </w:rPr>
              <w:t>: www.edu.gov.kz.</w:t>
            </w:r>
          </w:p>
        </w:tc>
      </w:tr>
      <w:bookmarkEnd w:id="1"/>
    </w:tbl>
    <w:p w:rsidR="00B33C26" w:rsidRPr="009E6912" w:rsidRDefault="00B33C26">
      <w:pPr>
        <w:rPr>
          <w:sz w:val="28"/>
          <w:szCs w:val="28"/>
        </w:rPr>
      </w:pPr>
    </w:p>
    <w:sectPr w:rsidR="00B33C26" w:rsidRPr="009E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C3"/>
    <w:rsid w:val="004155C3"/>
    <w:rsid w:val="009E6912"/>
    <w:rsid w:val="00B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8663-65F4-4530-ABB1-E2DAE42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2024-06-11T07:31:00Z</cp:lastPrinted>
  <dcterms:created xsi:type="dcterms:W3CDTF">2024-06-11T07:30:00Z</dcterms:created>
  <dcterms:modified xsi:type="dcterms:W3CDTF">2024-06-11T07:31:00Z</dcterms:modified>
</cp:coreProperties>
</file>